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47" w:rsidRPr="00094E47" w:rsidRDefault="00094E47" w:rsidP="00094E47">
      <w:pPr>
        <w:autoSpaceDE w:val="0"/>
        <w:autoSpaceDN w:val="0"/>
        <w:adjustRightInd w:val="0"/>
        <w:spacing w:after="57" w:line="288" w:lineRule="auto"/>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DIVISION 28 ELECTRONIC SAFETY AND SECURITY</w:t>
      </w:r>
    </w:p>
    <w:p w:rsidR="00094E47" w:rsidRPr="00094E47" w:rsidRDefault="00094E47" w:rsidP="00094E47">
      <w:pPr>
        <w:autoSpaceDE w:val="0"/>
        <w:autoSpaceDN w:val="0"/>
        <w:adjustRightInd w:val="0"/>
        <w:spacing w:after="57" w:line="288" w:lineRule="auto"/>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SECTION 28 20 00 ELECTRONIC SURVEILLANCE</w:t>
      </w:r>
    </w:p>
    <w:p w:rsidR="00094E47" w:rsidRPr="00094E47" w:rsidRDefault="00094E47" w:rsidP="00094E47">
      <w:pPr>
        <w:autoSpaceDE w:val="0"/>
        <w:autoSpaceDN w:val="0"/>
        <w:adjustRightInd w:val="0"/>
        <w:spacing w:after="57" w:line="288" w:lineRule="auto"/>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SECTION 28 23 00 VIDEO SURVEILLANCE</w:t>
      </w:r>
    </w:p>
    <w:p w:rsidR="00094E47" w:rsidRPr="00094E47" w:rsidRDefault="00094E47" w:rsidP="00094E47">
      <w:pPr>
        <w:autoSpaceDE w:val="0"/>
        <w:autoSpaceDN w:val="0"/>
        <w:adjustRightInd w:val="0"/>
        <w:spacing w:after="57" w:line="288" w:lineRule="auto"/>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SECTION 28 23 29 VIDEO SURVEILLANCE REMOTE DEVICES AND SENSORS</w:t>
      </w:r>
    </w:p>
    <w:p w:rsidR="00094E47" w:rsidRPr="00094E47" w:rsidRDefault="00094E47" w:rsidP="00094E4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94E47">
        <w:rPr>
          <w:rFonts w:eastAsiaTheme="minorEastAsia"/>
          <w:b/>
          <w:bCs/>
          <w:caps/>
          <w:color w:val="000000"/>
          <w:sz w:val="20"/>
          <w:szCs w:val="20"/>
          <w:lang w:eastAsia="it-IT"/>
        </w:rPr>
        <w:t>1</w:t>
      </w:r>
      <w:r w:rsidRPr="00094E47">
        <w:rPr>
          <w:rFonts w:eastAsiaTheme="minorEastAsia"/>
          <w:b/>
          <w:bCs/>
          <w:caps/>
          <w:color w:val="000000"/>
          <w:sz w:val="20"/>
          <w:szCs w:val="20"/>
          <w:lang w:val="it-IT" w:eastAsia="it-IT"/>
        </w:rPr>
        <w:t> </w:t>
      </w:r>
      <w:r w:rsidRPr="00094E47">
        <w:rPr>
          <w:rFonts w:eastAsiaTheme="minorEastAsia"/>
          <w:b/>
          <w:bCs/>
          <w:caps/>
          <w:color w:val="000000"/>
          <w:sz w:val="20"/>
          <w:szCs w:val="20"/>
          <w:lang w:eastAsia="it-IT"/>
        </w:rPr>
        <w:t>General</w:t>
      </w:r>
    </w:p>
    <w:p w:rsidR="00094E47" w:rsidRPr="00094E47" w:rsidRDefault="00094E47" w:rsidP="00094E4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1.1</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General requirements</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All products and versions will be severely tested and validated by the internal laboratories of the manufacturer before being released on the market.</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All products released on the market by the manufacturer are designed for 24x7x365 constant use.</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D</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For all products a Technical Support service is available, for free, via phone, e-mail and ticketing system.</w:t>
      </w:r>
    </w:p>
    <w:p w:rsidR="00094E47" w:rsidRPr="00094E47" w:rsidRDefault="00094E47" w:rsidP="00094E4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1.2</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Quality</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The specified devices must be manufactured in Italy following the standards of EN ISO 9001: 2008 and ISO/IEC 80079-34:2011certification.</w:t>
      </w:r>
    </w:p>
    <w:p w:rsidR="00094E47" w:rsidRPr="00094E47" w:rsidRDefault="00094E47" w:rsidP="00094E4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1.3</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Environmental sustainability</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094E47" w:rsidRPr="00094E47" w:rsidRDefault="00094E47" w:rsidP="00094E4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1.4</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Certifications</w:t>
      </w:r>
    </w:p>
    <w:p w:rsidR="00094E47" w:rsidRPr="00094E47" w:rsidRDefault="00094E47" w:rsidP="00094E4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All products must have the following certifications: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ATEX (EN 60079-0: 2012, EN 60079-1: 2007, EN 60079-31: 2009):</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ascii="Videotec Symbol" w:eastAsiaTheme="minorEastAsia" w:hAnsi="Videotec Symbol" w:cs="Videotec Symbol"/>
          <w:color w:val="000000"/>
          <w:position w:val="-1"/>
          <w:sz w:val="20"/>
          <w:szCs w:val="20"/>
          <w:lang w:eastAsia="it-IT"/>
        </w:rPr>
        <w:t>b</w:t>
      </w:r>
      <w:r w:rsidRPr="00094E47">
        <w:rPr>
          <w:rFonts w:eastAsiaTheme="minorEastAsia"/>
          <w:color w:val="000000"/>
          <w:sz w:val="20"/>
          <w:szCs w:val="20"/>
          <w:lang w:eastAsia="it-IT"/>
        </w:rPr>
        <w:t>Ex II 2 G Ex d IIC T6 Gb T</w:t>
      </w:r>
      <w:r w:rsidRPr="00094E47">
        <w:rPr>
          <w:rFonts w:eastAsiaTheme="minorEastAsia"/>
          <w:color w:val="000000"/>
          <w:sz w:val="20"/>
          <w:szCs w:val="20"/>
          <w:vertAlign w:val="subscript"/>
          <w:lang w:eastAsia="it-IT"/>
        </w:rPr>
        <w:t>a</w:t>
      </w:r>
      <w:r w:rsidRPr="00094E47">
        <w:rPr>
          <w:rFonts w:eastAsiaTheme="minorEastAsia"/>
          <w:color w:val="000000"/>
          <w:sz w:val="20"/>
          <w:szCs w:val="20"/>
          <w:lang w:eastAsia="it-IT"/>
        </w:rPr>
        <w:t xml:space="preserve"> -40°C to +60°C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ascii="Videotec Symbol" w:eastAsiaTheme="minorEastAsia" w:hAnsi="Videotec Symbol" w:cs="Videotec Symbol"/>
          <w:color w:val="000000"/>
          <w:position w:val="-1"/>
          <w:sz w:val="20"/>
          <w:szCs w:val="20"/>
          <w:lang w:eastAsia="it-IT"/>
        </w:rPr>
        <w:t>b</w:t>
      </w:r>
      <w:r w:rsidRPr="00094E47">
        <w:rPr>
          <w:rFonts w:eastAsiaTheme="minorEastAsia"/>
          <w:color w:val="000000"/>
          <w:sz w:val="20"/>
          <w:szCs w:val="20"/>
          <w:lang w:eastAsia="it-IT"/>
        </w:rPr>
        <w:t>Ex II 2 D Ex tb IIIC T85°C Db T</w:t>
      </w:r>
      <w:r w:rsidRPr="00094E47">
        <w:rPr>
          <w:rFonts w:eastAsiaTheme="minorEastAsia"/>
          <w:color w:val="000000"/>
          <w:sz w:val="20"/>
          <w:szCs w:val="20"/>
          <w:vertAlign w:val="subscript"/>
          <w:lang w:eastAsia="it-IT"/>
        </w:rPr>
        <w:t>a</w:t>
      </w:r>
      <w:r w:rsidRPr="00094E47">
        <w:rPr>
          <w:rFonts w:eastAsiaTheme="minorEastAsia"/>
          <w:color w:val="000000"/>
          <w:sz w:val="20"/>
          <w:szCs w:val="20"/>
          <w:lang w:eastAsia="it-IT"/>
        </w:rPr>
        <w:t xml:space="preserve"> -40°C to +60°C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IP66</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IECEx (IEC 60079-0: 2011, IEC 60079-1: 2007, IEC 60079-31: 2008):</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Ex d IIC T6 Gb T</w:t>
      </w:r>
      <w:r w:rsidRPr="00094E47">
        <w:rPr>
          <w:rFonts w:eastAsiaTheme="minorEastAsia"/>
          <w:color w:val="000000"/>
          <w:sz w:val="20"/>
          <w:szCs w:val="20"/>
          <w:vertAlign w:val="subscript"/>
          <w:lang w:eastAsia="it-IT"/>
        </w:rPr>
        <w:t>a</w:t>
      </w:r>
      <w:r w:rsidRPr="00094E47">
        <w:rPr>
          <w:rFonts w:eastAsiaTheme="minorEastAsia"/>
          <w:color w:val="000000"/>
          <w:sz w:val="20"/>
          <w:szCs w:val="20"/>
          <w:lang w:eastAsia="it-IT"/>
        </w:rPr>
        <w:t xml:space="preserve"> -40°C to +60°C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Ex tb IIIC T85°C Db T</w:t>
      </w:r>
      <w:r w:rsidRPr="00094E47">
        <w:rPr>
          <w:rFonts w:eastAsiaTheme="minorEastAsia"/>
          <w:color w:val="000000"/>
          <w:sz w:val="20"/>
          <w:szCs w:val="20"/>
          <w:vertAlign w:val="subscript"/>
          <w:lang w:eastAsia="it-IT"/>
        </w:rPr>
        <w:t>a</w:t>
      </w:r>
      <w:r w:rsidRPr="00094E47">
        <w:rPr>
          <w:rFonts w:eastAsiaTheme="minorEastAsia"/>
          <w:color w:val="000000"/>
          <w:sz w:val="20"/>
          <w:szCs w:val="20"/>
          <w:lang w:eastAsia="it-IT"/>
        </w:rPr>
        <w:t xml:space="preserve"> -40°C to +60°C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IP66</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EAC EX:</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Ex d IIC T6 Gb X</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Ex tb IIIC T85 Db X</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CNEx (The IP H.264/AVC versions are not CNEx certified):</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Ex d IIC T6 Gb Tamb-40~60°C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DIP A21 TA T6 Tamb-40~60°C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INMETRO:</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Ex d IIC T6 Gb -40 °C ≤ Ta ≤ +60 °C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094E47">
        <w:rPr>
          <w:rFonts w:eastAsiaTheme="minorEastAsia"/>
          <w:color w:val="000000"/>
          <w:sz w:val="20"/>
          <w:szCs w:val="20"/>
          <w:lang w:val="it-IT" w:eastAsia="it-IT"/>
        </w:rPr>
        <w:lastRenderedPageBreak/>
        <w:t>b</w:t>
      </w:r>
      <w:r w:rsidRPr="00094E47">
        <w:rPr>
          <w:rFonts w:eastAsiaTheme="minorEastAsia"/>
          <w:color w:val="000000"/>
          <w:sz w:val="20"/>
          <w:szCs w:val="20"/>
          <w:lang w:val="it-IT" w:eastAsia="it-IT"/>
        </w:rPr>
        <w:t> </w:t>
      </w:r>
      <w:r w:rsidRPr="00094E47">
        <w:rPr>
          <w:rFonts w:eastAsiaTheme="minorEastAsia"/>
          <w:color w:val="000000"/>
          <w:sz w:val="20"/>
          <w:szCs w:val="20"/>
          <w:lang w:val="it-IT" w:eastAsia="it-IT"/>
        </w:rPr>
        <w:t xml:space="preserve">Ex </w:t>
      </w:r>
      <w:proofErr w:type="spellStart"/>
      <w:r w:rsidRPr="00094E47">
        <w:rPr>
          <w:rFonts w:eastAsiaTheme="minorEastAsia"/>
          <w:color w:val="000000"/>
          <w:sz w:val="20"/>
          <w:szCs w:val="20"/>
          <w:lang w:val="it-IT" w:eastAsia="it-IT"/>
        </w:rPr>
        <w:t>tb</w:t>
      </w:r>
      <w:proofErr w:type="spellEnd"/>
      <w:r w:rsidRPr="00094E47">
        <w:rPr>
          <w:rFonts w:eastAsiaTheme="minorEastAsia"/>
          <w:color w:val="000000"/>
          <w:sz w:val="20"/>
          <w:szCs w:val="20"/>
          <w:lang w:val="it-IT" w:eastAsia="it-IT"/>
        </w:rPr>
        <w:t xml:space="preserve"> IIIC T85°C Db -40 °C ≤ Ta ≤ +60 °C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IP66</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cULus Listed, TYPE 4X (only for 24Vac version)</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UL listed for USA (only for 24Vac version):</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 Zone 1, AEx d IIC T6</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Zone 21, AEx tb IIIC T85°C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 Division 2, Groups A, B, C, and D</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d</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II, Division 2, Groups F and G</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UL listed for Canada (only for 24Vac version):</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 Zone 1, Ex d IIC T6 Gb</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II, Groups E, F and G</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 Division 2, Groups A, B, C, and D</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d</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Class II, Division 2, Groups F and G</w:t>
      </w:r>
    </w:p>
    <w:p w:rsidR="00094E47" w:rsidRPr="00094E47" w:rsidRDefault="00094E47" w:rsidP="00094E4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94E47">
        <w:rPr>
          <w:rFonts w:eastAsiaTheme="minorEastAsia"/>
          <w:b/>
          <w:bCs/>
          <w:caps/>
          <w:color w:val="000000"/>
          <w:sz w:val="20"/>
          <w:szCs w:val="20"/>
          <w:lang w:eastAsia="it-IT"/>
        </w:rPr>
        <w:t>2</w:t>
      </w:r>
      <w:r w:rsidRPr="00094E47">
        <w:rPr>
          <w:rFonts w:eastAsiaTheme="minorEastAsia"/>
          <w:b/>
          <w:bCs/>
          <w:caps/>
          <w:color w:val="000000"/>
          <w:sz w:val="20"/>
          <w:szCs w:val="20"/>
          <w:lang w:val="it-IT" w:eastAsia="it-IT"/>
        </w:rPr>
        <w:t> </w:t>
      </w:r>
      <w:r w:rsidRPr="00094E47">
        <w:rPr>
          <w:rFonts w:eastAsiaTheme="minorEastAsia"/>
          <w:b/>
          <w:bCs/>
          <w:caps/>
          <w:color w:val="000000"/>
          <w:sz w:val="20"/>
          <w:szCs w:val="20"/>
          <w:lang w:eastAsia="it-IT"/>
        </w:rPr>
        <w:t>Products</w:t>
      </w:r>
    </w:p>
    <w:p w:rsidR="00094E47" w:rsidRPr="00094E47" w:rsidRDefault="00094E47" w:rsidP="00094E47">
      <w:pPr>
        <w:autoSpaceDE w:val="0"/>
        <w:autoSpaceDN w:val="0"/>
        <w:adjustRightInd w:val="0"/>
        <w:spacing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2.1</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Technical data</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A</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General</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AISI 316L stainless steel construction</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Passivated and electropolished external surfaces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Dynamic positioning control system</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B</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Mechanical</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1 3/4" NPT hole for cable glands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Zero backlash</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Horizontal rotation: 360° continuous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Vertical rotation: -90° to +90°</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Horizontal speed (variable): from 0.1° to 100°/s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Tilt speed (variable): from 0.1° to 100°/s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Accuracy of preset positions: 0.02°</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12mm thick tempered glass window</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09</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8mm thick germanium window</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10</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Integrated wiper</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Unit weight: 31kg (68lb)</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C</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Electrical</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Supply voltage/Current consumption:</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230Vac, 0.5A, 50/60Hz</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24Vac, 5A, 50/60Hz</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120Vac, 1A, 50/60Hz</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Power consumption:</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120W max</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D</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Video</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2 video outputs 75 Ohm 1Vpp (PAL/NTSC)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Functions: Autopan, Preset, Patrol, Tour (maximum 3), Autoflip</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lastRenderedPageBreak/>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Maximum number of presets for protocol</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VIDEOTEC MACRO: 250</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ERNITEC: 250</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PANASONIC: 250</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d</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PELCO D: 99</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e</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AMERICAN DYNAMICS: 95</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16-character string for zone and preset titling</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I/O alarm card:</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5 alarm inputs</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2 relay outputs (1A 30Vac/60Vdc max)</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E</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Communications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Configuration through OSD</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2 half-duplex serial RS-485 interfaces or full-duplex RS-422</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Firmware updating from console in remote mode (only VIDEOTEC MACRO and PELCO D protocols)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Up to 999 units, addressable by means of dip-switches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MPXT, IP based control mode:</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Connection Ethernet port LAN 10/100T</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Optical connector: ST (standard)</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IP based control mode, H.264/AVC:</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a</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Compression H.264/AVC and JPEG</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b</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Image resolution: from Full D1 (720x576 for PAL, 720x480 for NTSC) to 352x240 in 18 steps</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c</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Up to 2 simultaneous video streams for each camera</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d</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Web Server</w:t>
      </w:r>
    </w:p>
    <w:p w:rsidR="00094E47" w:rsidRPr="00094E47" w:rsidRDefault="00094E47" w:rsidP="00094E47">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e</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b/>
        <w:t>Compatible with ONVIF protocol, Profile S</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F</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Protocols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Serial communication protocol: AMERICAN DYNAMICS, ERNITEC, PANASONIC, PELCO D, VIDEOTEC MACRO</w:t>
      </w:r>
    </w:p>
    <w:p w:rsidR="00094E47" w:rsidRPr="00094E47" w:rsidRDefault="00094E47" w:rsidP="00094E47">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G</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t>Environment</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Indoor/Outdoor</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Operating temperature: -40°C (-40°F)/+60°C (140°F)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Relative Humidity 10-95% (no condensation)</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Surge immunity: up to 2kV line to line, up to 4kV line to earth (Class 4)</w:t>
      </w:r>
    </w:p>
    <w:p w:rsidR="00094E47" w:rsidRPr="00094E47" w:rsidRDefault="00094E47" w:rsidP="00094E4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H</w:t>
      </w:r>
      <w:r w:rsidRPr="00094E47">
        <w:rPr>
          <w:rFonts w:eastAsiaTheme="minorEastAsia"/>
          <w:b/>
          <w:bCs/>
          <w:color w:val="000000"/>
          <w:sz w:val="20"/>
          <w:szCs w:val="20"/>
          <w:lang w:eastAsia="it-IT"/>
        </w:rPr>
        <w:tab/>
        <w:t>Analog cameras (Day/Night)</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Optical zoom: 36x (Day/Night 36x), 28x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Wide Dynamic Range (Fix/Auto): Yes (Day/Night 36x), No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True progressive SCAN: Yes (Day/Night 36x), No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image stabilisation: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White balance: Auto, ATW, Indoor, Outdoor (Fix/Auto), Sodium Vapor Lamp (Fix/Auto)</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High horizontal resolution: Up to 550 TV Lines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Day/Night (Auto ICR):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Sensor: 1/4" EXView HAD CCD (Day/Night 36x), 1/4" Super HAD CCD II (Day/Night 28x)</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09</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Number of effective Pixels: ~ 440 000 pixel (PAL), ~ 380 000 pixel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lastRenderedPageBreak/>
        <w:t>10</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Min. Color illumination (IR-Cut Filter = OFF): 1.4Lux / 1/50s, 0.1Lux / 1/3s (PAL, Day/Night 36x), 1.4Lux / 1/60s, 0.1Lux / 1/4s (NTSC, Day/Night 36x), 0.25Lux / 1/50s, 0.16Lux / 1/3s (PAL, Day/Night 28x High sensitivity), 0.25Lux / 1/60s, 0.16Lux / 1/4s (NTSC,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Min. B/W illumination: 0.01Lux / 1/3s (PAL, Day/Night 36x), 0.01Lux / 1/4s (NTSC, Day/Night 36x), 0.0015Lux / 1/3s (PAL, Day/Night 28x High sensitivity), 0.0015Lux / 1/4s (NTSC,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High Zoom and Wide Horizontal Field of View Capability:Yes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Optical zoom:36x, f=3.4 (wide) to 122.4mm (tele) / F1.6 to F4.5 (Day/Night 36x), 28x, f=3.5 (wide) to 98mm (tele) / F1.35 to F3.7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Zoom:12x (432x with optical zoom) (Day/Night 36x), 12x (336x with optical zoom)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Angle of view (A):57.8 degrees (wide) to 1.7 degrees (tele) (Day/Night 36x), 55.8 degrees (wide) to 2.1 degrees (tele)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Min. Object Distance:320mm (12.6in) (wide) to 1500mm (59.1in) (tele) (Day/Night 36x), 10mm (0.4in) (wide) to 1500mm (59.1in) (tele) (Day/Night 28x High sensitivity)</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Electronic Iris Speed: 1/1 ÷ 1/10000s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“Shutter Time” automatic increase to improve the night surveillance: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19</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S/N ratio: More than 50dB</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20</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AE control: Automatic, Shutter priority, Diaphragm priority, Brightness priority and Manual</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Back light compensation: On/Off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Spherical masking (3D) of Privacy zones with automatic upgrade: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Privacy Zone Masking: On/Off (24 positions)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Maximum number of masking blocks to be displayed: 8</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Resolution of masking blocks: 160x120 HxV</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Masking: Up to 15 different masking types (14 colour types or mosaic)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Focusing system: Auto (Sensitivity: Normal, Low), Trigger PTZ, Manual</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28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"Smart" Lens Control: Automatic Lens Reset</w:t>
      </w:r>
    </w:p>
    <w:p w:rsidR="00094E47" w:rsidRPr="00094E47" w:rsidRDefault="00094E47" w:rsidP="00094E4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I</w:t>
      </w:r>
      <w:r w:rsidRPr="00094E47">
        <w:rPr>
          <w:rFonts w:eastAsiaTheme="minorEastAsia"/>
          <w:b/>
          <w:bCs/>
          <w:color w:val="000000"/>
          <w:sz w:val="20"/>
          <w:szCs w:val="20"/>
          <w:lang w:eastAsia="it-IT"/>
        </w:rPr>
        <w:tab/>
        <w:t>Thermal cameras available (resolution 336x256)</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sensor: Uncooled VOx microbolometer</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Resolution: 320x256 (PAL), 320x240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Pixel dimensions: 17</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Spectral response - long wave infrared (LWIR): from 7.5</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 a 13.5</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Internal shutter (only for sensor compensation): Video stop &lt; 1sec.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Detail Enhancement (DDE):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Zoom: 2x, 4x</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updating frequency: 8.3fps (PAL), 7.5fps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09</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updating high frequency: 25fps (PAL),30fps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10</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Scene range (High Gain): -40°C ÷ +160°C (-40°F ÷ +320°F)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Scene range (Low Gain): -40°C ÷ +550°C (-40°F ÷ +1022°F)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Thermal sensitivity (NEdT): &lt; 50mK to f/1.0</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Horizontal field of view: 9.3° (lens 35mm), 13° (lens 25mm), 17° (lens 19mm)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Vertical field of view: 7.1° (lens 35mm), 10° (lens 25mm), 13° (lens 19mm)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F-number: F/1.25 (lens 19mm), F/1.1 (lens 25mm), F/1.2 (lens 35mm)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Person (detection / recognition / identification): 640m / 160m / 80m (2099ft / 524ft / 262ft) (lens 19mm), 930m / 230m / 116m (3051ft / 754ft / 380ft) (lens 25mm), 1280m / 320m / 160m (4199ft / 1049ft / 525ft) (lens 35mm)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Auto (detection / recognition / identification): 1950m / 500m / 250m (6397ft / 1640ft 820/ ft) (lens 19mm), 2800m / 710m / 360m (9186ft / 2329ft / 1181ft) (lens 25mm), 3850m / 950m / 295m (12631ft / 3116ft / 967ft) (lens 35mm)</w:t>
      </w:r>
    </w:p>
    <w:p w:rsidR="00094E47" w:rsidRPr="00094E47" w:rsidRDefault="00094E47" w:rsidP="00094E47">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lastRenderedPageBreak/>
        <w:t>J</w:t>
      </w:r>
      <w:r w:rsidRPr="00094E47">
        <w:rPr>
          <w:rFonts w:eastAsiaTheme="minorEastAsia"/>
          <w:b/>
          <w:bCs/>
          <w:color w:val="000000"/>
          <w:sz w:val="20"/>
          <w:szCs w:val="20"/>
          <w:lang w:eastAsia="it-IT"/>
        </w:rPr>
        <w:tab/>
        <w:t>Thermal cameras available (resolution 640x512)</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sensor: Uncooled VOx microbolometer</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Resolution: 640x512 (PAL), 640x480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Pixel dimensions: 17</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Spectral response - long wave infrared (LWIR): from 7.5</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 a 13.5</w:t>
      </w:r>
      <w:r w:rsidRPr="00094E47">
        <w:rPr>
          <w:rFonts w:eastAsiaTheme="minorEastAsia"/>
          <w:color w:val="000000"/>
          <w:sz w:val="20"/>
          <w:szCs w:val="20"/>
          <w:lang w:val="it-IT" w:eastAsia="it-IT"/>
        </w:rPr>
        <w:t>μ</w:t>
      </w:r>
      <w:r w:rsidRPr="00094E47">
        <w:rPr>
          <w:rFonts w:eastAsiaTheme="minorEastAsia"/>
          <w:color w:val="000000"/>
          <w:sz w:val="20"/>
          <w:szCs w:val="20"/>
          <w:lang w:eastAsia="it-IT"/>
        </w:rPr>
        <w:t>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Internal shutter (only for sensor compensation): Video stop &lt; 1sec.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Detail Enhancement (DDE): Yes</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Digital Zoom: 2x, 4x, 8x</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08</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updating frequency: 8.3fps (PAL), 7.5fps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09</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Image updating high frequency: 25fps (PAL),30fps (NTSC)</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10</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Scene range (High Gain): -40°C ÷ +160°C (-40°F ÷ +320°F)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11</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Scene range (Low Gain): -40°C ÷ +550°C (-40°F ÷ +1022°F)</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12</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Thermal sensitivity (NEdT): &lt; 50mK to f/1.0</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13</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Horizontal field of view: 18° (lens 35mm), 25° (lens 25mm)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14</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Vertical field of view: 14° (lens 35mm), 20° (lens 25mm)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15</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F-number: F/1.1 (lens 25mm), F/1.2 (lens 35mm)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16</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Person (detection / recognition / identification): 820m / 210m / 104m (2690ft / 689ft / 341ft) (lens 25mm), 1140m / 280m / 142m (3740ft / 919ft / 466ft) (lens 35mm)</w:t>
      </w:r>
    </w:p>
    <w:p w:rsidR="00094E47" w:rsidRPr="00094E47" w:rsidRDefault="00094E47" w:rsidP="00094E47">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094E47">
        <w:rPr>
          <w:rFonts w:eastAsiaTheme="minorEastAsia"/>
          <w:color w:val="000000"/>
          <w:sz w:val="20"/>
          <w:szCs w:val="20"/>
          <w:lang w:eastAsia="it-IT"/>
        </w:rPr>
        <w:t>17</w:t>
      </w:r>
      <w:r w:rsidRPr="00094E47">
        <w:rPr>
          <w:rFonts w:eastAsiaTheme="minorEastAsia"/>
          <w:color w:val="000000"/>
          <w:sz w:val="20"/>
          <w:szCs w:val="20"/>
          <w:lang w:val="it-IT" w:eastAsia="it-IT"/>
        </w:rPr>
        <w:t> </w:t>
      </w:r>
      <w:r w:rsidRPr="00094E47">
        <w:rPr>
          <w:rFonts w:eastAsiaTheme="minorEastAsia"/>
          <w:color w:val="000000"/>
          <w:sz w:val="20"/>
          <w:szCs w:val="20"/>
          <w:lang w:eastAsia="it-IT"/>
        </w:rPr>
        <w:t>Auto (detection / recognition / identification): 2200m / 580m / 290m (7218ft / 1903ft / 951ft) (lens 25mm), 3000m / 800m / 200m (9843ft / 2625ft / 656ft) (lens 35mm)</w:t>
      </w:r>
    </w:p>
    <w:p w:rsidR="00094E47" w:rsidRPr="00094E47" w:rsidRDefault="00094E47" w:rsidP="00094E47">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094E47">
        <w:rPr>
          <w:rFonts w:eastAsiaTheme="minorEastAsia"/>
          <w:b/>
          <w:bCs/>
          <w:color w:val="000000"/>
          <w:sz w:val="20"/>
          <w:szCs w:val="20"/>
          <w:lang w:eastAsia="it-IT"/>
        </w:rPr>
        <w:t>2.2</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Brackets and adaptors</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A</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MPXCW</w:t>
      </w:r>
      <w:r w:rsidRPr="00094E47">
        <w:rPr>
          <w:rFonts w:eastAsiaTheme="minorEastAsia"/>
          <w:color w:val="000000"/>
          <w:sz w:val="20"/>
          <w:szCs w:val="20"/>
          <w:lang w:eastAsia="it-IT"/>
        </w:rPr>
        <w:tab/>
        <w:t>AISI 316L stainless steel corner adapter module</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B</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MPXWBA</w:t>
      </w:r>
      <w:r w:rsidRPr="00094E47">
        <w:rPr>
          <w:rFonts w:eastAsiaTheme="minorEastAsia"/>
          <w:color w:val="000000"/>
          <w:sz w:val="20"/>
          <w:szCs w:val="20"/>
          <w:lang w:eastAsia="it-IT"/>
        </w:rPr>
        <w:tab/>
        <w:t>AISI 316L stainless steel wall bracket</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C</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MPXCOL</w:t>
      </w:r>
      <w:r w:rsidRPr="00094E47">
        <w:rPr>
          <w:rFonts w:eastAsiaTheme="minorEastAsia"/>
          <w:color w:val="000000"/>
          <w:sz w:val="20"/>
          <w:szCs w:val="20"/>
          <w:lang w:eastAsia="it-IT"/>
        </w:rPr>
        <w:tab/>
        <w:t>AISI 316L stainless steel pole adapter module</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D</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MPXWBTA</w:t>
      </w:r>
      <w:r w:rsidRPr="00094E47">
        <w:rPr>
          <w:rFonts w:eastAsiaTheme="minorEastAsia"/>
          <w:color w:val="000000"/>
          <w:sz w:val="20"/>
          <w:szCs w:val="20"/>
          <w:lang w:eastAsia="it-IT"/>
        </w:rPr>
        <w:tab/>
        <w:t>AISI 316L stainless steel parapet or ceiling mounting bracket</w:t>
      </w:r>
    </w:p>
    <w:p w:rsidR="00094E47" w:rsidRPr="00094E47" w:rsidRDefault="00094E47" w:rsidP="00094E47">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val="it-IT" w:eastAsia="it-IT"/>
        </w:rPr>
      </w:pPr>
      <w:r w:rsidRPr="00094E47">
        <w:rPr>
          <w:rFonts w:eastAsiaTheme="minorEastAsia"/>
          <w:b/>
          <w:bCs/>
          <w:color w:val="000000"/>
          <w:sz w:val="20"/>
          <w:szCs w:val="20"/>
          <w:lang w:val="it-IT" w:eastAsia="it-IT"/>
        </w:rPr>
        <w:t>2.3</w:t>
      </w:r>
      <w:r w:rsidRPr="00094E47">
        <w:rPr>
          <w:rFonts w:eastAsiaTheme="minorEastAsia"/>
          <w:b/>
          <w:bCs/>
          <w:color w:val="000000"/>
          <w:sz w:val="20"/>
          <w:szCs w:val="20"/>
          <w:lang w:val="it-IT" w:eastAsia="it-IT"/>
        </w:rPr>
        <w:t> </w:t>
      </w:r>
      <w:proofErr w:type="spellStart"/>
      <w:r w:rsidRPr="00094E47">
        <w:rPr>
          <w:rFonts w:eastAsiaTheme="minorEastAsia"/>
          <w:b/>
          <w:bCs/>
          <w:color w:val="000000"/>
          <w:sz w:val="20"/>
          <w:szCs w:val="20"/>
          <w:lang w:val="it-IT" w:eastAsia="it-IT"/>
        </w:rPr>
        <w:t>Accessories</w:t>
      </w:r>
      <w:proofErr w:type="spellEnd"/>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A</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WASEX2T4AT</w:t>
      </w:r>
      <w:r w:rsidRPr="00094E47">
        <w:rPr>
          <w:rFonts w:eastAsiaTheme="minorEastAsia"/>
          <w:color w:val="000000"/>
          <w:sz w:val="20"/>
          <w:szCs w:val="20"/>
          <w:lang w:eastAsia="it-IT"/>
        </w:rPr>
        <w:tab/>
        <w:t>Tank 10l with integrated manual pump controlled by ATEX certified solenoid valve, delivery head up to 20m (66ft) max, IN 24Vac/Vdc</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B</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WASEX2T4GOR</w:t>
      </w:r>
      <w:r w:rsidRPr="00094E47">
        <w:rPr>
          <w:rFonts w:eastAsiaTheme="minorEastAsia"/>
          <w:color w:val="000000"/>
          <w:sz w:val="20"/>
          <w:szCs w:val="20"/>
          <w:lang w:eastAsia="it-IT"/>
        </w:rPr>
        <w:tab/>
        <w:t>Tank 10l with integrated manual pump controlled by EAC EX certified solenoid valve, delivery head up to 20m (66ft) max, IN 24Vac/Vdc</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C</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WASEX2T4IN</w:t>
      </w:r>
      <w:r w:rsidRPr="00094E47">
        <w:rPr>
          <w:rFonts w:eastAsiaTheme="minorEastAsia"/>
          <w:color w:val="000000"/>
          <w:sz w:val="20"/>
          <w:szCs w:val="20"/>
          <w:lang w:eastAsia="it-IT"/>
        </w:rPr>
        <w:tab/>
        <w:t>Tank 10l with integrated manual pump controlled by  INMETRO certified solenoid valve, delivery head up to 20m (66ft) max, IN 24Vac/Vdc</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D</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OCTEX3/4C</w:t>
      </w:r>
      <w:r w:rsidRPr="00094E47">
        <w:rPr>
          <w:rFonts w:eastAsiaTheme="minorEastAsia"/>
          <w:color w:val="000000"/>
          <w:sz w:val="20"/>
          <w:szCs w:val="20"/>
          <w:lang w:eastAsia="it-IT"/>
        </w:rPr>
        <w:tab/>
        <w:t>Cable gland with gasket EX 3/4" NPT, unarmoured cable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E</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OCTEXA3/4C</w:t>
      </w:r>
      <w:r w:rsidRPr="00094E47">
        <w:rPr>
          <w:rFonts w:eastAsiaTheme="minorEastAsia"/>
          <w:color w:val="000000"/>
          <w:sz w:val="20"/>
          <w:szCs w:val="20"/>
          <w:lang w:eastAsia="it-IT"/>
        </w:rPr>
        <w:tab/>
        <w:t>Cable gland with gasket EX 3/4" NPT, armoured cable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F</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OCTEXB3/4C</w:t>
      </w:r>
      <w:r w:rsidRPr="00094E47">
        <w:rPr>
          <w:rFonts w:eastAsiaTheme="minorEastAsia"/>
          <w:color w:val="000000"/>
          <w:sz w:val="20"/>
          <w:szCs w:val="20"/>
          <w:lang w:eastAsia="it-IT"/>
        </w:rPr>
        <w:tab/>
        <w:t>Barrier cable gland 3/4" NPT, unarmoured cable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G</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OCTEXBA3/4C</w:t>
      </w:r>
      <w:r w:rsidRPr="00094E47">
        <w:rPr>
          <w:rFonts w:eastAsiaTheme="minorEastAsia"/>
          <w:color w:val="000000"/>
          <w:sz w:val="20"/>
          <w:szCs w:val="20"/>
          <w:lang w:eastAsia="it-IT"/>
        </w:rPr>
        <w:tab/>
        <w:t>Barrier cable gland 3/4" NPT, armoured cable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H</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OCTEX3/4</w:t>
      </w:r>
      <w:r w:rsidRPr="00094E47">
        <w:rPr>
          <w:rFonts w:eastAsiaTheme="minorEastAsia"/>
          <w:color w:val="000000"/>
          <w:sz w:val="20"/>
          <w:szCs w:val="20"/>
          <w:lang w:eastAsia="it-IT"/>
        </w:rPr>
        <w:tab/>
        <w:t>Cable gland with gasket EX 3/4" NPT, unarmoured cable ATEX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I</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OCTEXA3/4</w:t>
      </w:r>
      <w:r w:rsidRPr="00094E47">
        <w:rPr>
          <w:rFonts w:eastAsiaTheme="minorEastAsia"/>
          <w:color w:val="000000"/>
          <w:sz w:val="20"/>
          <w:szCs w:val="20"/>
          <w:lang w:eastAsia="it-IT"/>
        </w:rPr>
        <w:tab/>
        <w:t>Cable gland with gasket EX 3/4" NPT, armoured cable ATEX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J</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OCTEXA3/4</w:t>
      </w:r>
      <w:r w:rsidRPr="00094E47">
        <w:rPr>
          <w:rFonts w:eastAsiaTheme="minorEastAsia"/>
          <w:color w:val="000000"/>
          <w:sz w:val="20"/>
          <w:szCs w:val="20"/>
          <w:lang w:eastAsia="it-IT"/>
        </w:rPr>
        <w:tab/>
        <w:t>Cable gland with gasket EX 3/4" NPT, armoured cable ATEX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K</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OCTEXB1/2C</w:t>
      </w:r>
      <w:r w:rsidRPr="00094E47">
        <w:rPr>
          <w:rFonts w:eastAsiaTheme="minorEastAsia"/>
          <w:color w:val="000000"/>
          <w:sz w:val="20"/>
          <w:szCs w:val="20"/>
          <w:lang w:eastAsia="it-IT"/>
        </w:rPr>
        <w:tab/>
        <w:t>Barrier cable gland EX 1/2” NPT unarmoured cable ATEX-IECEx-EAC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L</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OCTEX1/2C</w:t>
      </w:r>
      <w:r w:rsidRPr="00094E47">
        <w:rPr>
          <w:rFonts w:eastAsiaTheme="minorEastAsia"/>
          <w:color w:val="000000"/>
          <w:sz w:val="20"/>
          <w:szCs w:val="20"/>
          <w:lang w:eastAsia="it-IT"/>
        </w:rPr>
        <w:tab/>
        <w:t>Cable gland in nickel-plated brass EX 1/2" NPT, unarmoured cable IECEX-ATEX-EAC Ex, with gasket from 3 to 8mm (0.12 to 0.31in)</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M</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OCTEXS1/2C</w:t>
      </w:r>
      <w:r w:rsidRPr="00094E47">
        <w:rPr>
          <w:rFonts w:eastAsiaTheme="minorEastAsia"/>
          <w:color w:val="000000"/>
          <w:sz w:val="20"/>
          <w:szCs w:val="20"/>
          <w:lang w:eastAsia="it-IT"/>
        </w:rPr>
        <w:tab/>
        <w:t>Cable gland in nickel-plated brass EX 1/2" NPT, unarmoured cable IECEX-ATEX-EAC Ex, with gasket from 7.5 to 11.9mm (3 to 4.7in)</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N</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OCTEX1/2-3/4C</w:t>
      </w:r>
      <w:r w:rsidRPr="00094E47">
        <w:rPr>
          <w:rFonts w:eastAsiaTheme="minorEastAsia"/>
          <w:color w:val="000000"/>
          <w:sz w:val="20"/>
          <w:szCs w:val="20"/>
          <w:lang w:eastAsia="it-IT"/>
        </w:rPr>
        <w:tab/>
        <w:t>Cable glands reduction in nickel-plated brass 3/4" - 1/2" NPT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lastRenderedPageBreak/>
        <w:t>O</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OEXPLUG3/4</w:t>
      </w:r>
      <w:r w:rsidRPr="00094E47">
        <w:rPr>
          <w:rFonts w:eastAsiaTheme="minorEastAsia"/>
          <w:color w:val="000000"/>
          <w:sz w:val="20"/>
          <w:szCs w:val="20"/>
          <w:lang w:eastAsia="it-IT"/>
        </w:rPr>
        <w:tab/>
        <w:t>Plug EX 3/4" NPT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P</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OCTEXP3/4C</w:t>
      </w:r>
      <w:r w:rsidRPr="00094E47">
        <w:rPr>
          <w:rFonts w:eastAsiaTheme="minorEastAsia"/>
          <w:color w:val="000000"/>
          <w:sz w:val="20"/>
          <w:szCs w:val="20"/>
          <w:lang w:eastAsia="it-IT"/>
        </w:rPr>
        <w:tab/>
        <w:t>Conduit cable gland nickel-plated brass 3/4" NPT IECEX-ATEX-EAC EX</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Q</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MPXCABL4</w:t>
      </w:r>
      <w:r w:rsidRPr="00094E47">
        <w:rPr>
          <w:rFonts w:eastAsiaTheme="minorEastAsia"/>
          <w:color w:val="000000"/>
          <w:sz w:val="20"/>
          <w:szCs w:val="20"/>
          <w:lang w:eastAsia="it-IT"/>
        </w:rPr>
        <w:tab/>
        <w:t>Cabling for MPX/MPXT, 4m (13ft) (unarmoured cable and barrier cable gland): 2  Ethernet cables, 3 power supply wires, 2 coaxial video cables, 15 wires for alarms, relays and telemetry</w:t>
      </w:r>
    </w:p>
    <w:p w:rsidR="00094E47" w:rsidRPr="00094E47" w:rsidRDefault="00094E47" w:rsidP="00094E47">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094E47">
        <w:rPr>
          <w:rFonts w:eastAsiaTheme="minorEastAsia"/>
          <w:b/>
          <w:bCs/>
          <w:color w:val="000000"/>
          <w:sz w:val="20"/>
          <w:szCs w:val="20"/>
          <w:lang w:eastAsia="it-IT"/>
        </w:rPr>
        <w:t>R</w:t>
      </w:r>
      <w:r w:rsidRPr="00094E47">
        <w:rPr>
          <w:rFonts w:eastAsiaTheme="minorEastAsia"/>
          <w:b/>
          <w:bCs/>
          <w:color w:val="000000"/>
          <w:sz w:val="20"/>
          <w:szCs w:val="20"/>
          <w:lang w:val="it-IT" w:eastAsia="it-IT"/>
        </w:rPr>
        <w:t> </w:t>
      </w:r>
      <w:r w:rsidRPr="00094E47">
        <w:rPr>
          <w:rFonts w:eastAsiaTheme="minorEastAsia"/>
          <w:b/>
          <w:bCs/>
          <w:color w:val="000000"/>
          <w:sz w:val="20"/>
          <w:szCs w:val="20"/>
          <w:lang w:eastAsia="it-IT"/>
        </w:rPr>
        <w:tab/>
      </w:r>
      <w:r w:rsidRPr="00094E47">
        <w:rPr>
          <w:rFonts w:eastAsiaTheme="minorEastAsia"/>
          <w:color w:val="000000"/>
          <w:sz w:val="20"/>
          <w:szCs w:val="20"/>
          <w:lang w:eastAsia="it-IT"/>
        </w:rPr>
        <w:t>MPXCABL10</w:t>
      </w:r>
      <w:r w:rsidRPr="00094E47">
        <w:rPr>
          <w:rFonts w:eastAsiaTheme="minorEastAsia"/>
          <w:color w:val="000000"/>
          <w:sz w:val="20"/>
          <w:szCs w:val="20"/>
          <w:lang w:eastAsia="it-IT"/>
        </w:rPr>
        <w:tab/>
        <w:t>Cabling for MPX/MPXT, 10m (394in) (unarmoured cable and barrier cable gland): 2 Ethernet cables, 3 power supply wires, 2 coaxial video cables, 15 wires for alarms, relay and telemetry</w:t>
      </w:r>
    </w:p>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709"/>
        <w:gridCol w:w="992"/>
        <w:gridCol w:w="1985"/>
        <w:gridCol w:w="2551"/>
        <w:gridCol w:w="1134"/>
        <w:gridCol w:w="426"/>
        <w:gridCol w:w="1417"/>
        <w:gridCol w:w="425"/>
        <w:gridCol w:w="1131"/>
      </w:tblGrid>
      <w:tr w:rsidR="00094E47" w:rsidRPr="00094E47">
        <w:trPr>
          <w:trHeight w:val="226"/>
        </w:trPr>
        <w:tc>
          <w:tcPr>
            <w:tcW w:w="10770" w:type="dxa"/>
            <w:gridSpan w:val="9"/>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color w:val="FFFFFF"/>
                <w:sz w:val="16"/>
                <w:szCs w:val="16"/>
                <w:lang w:val="it-IT" w:eastAsia="it-IT"/>
              </w:rPr>
            </w:pPr>
            <w:r w:rsidRPr="00094E47">
              <w:rPr>
                <w:rFonts w:eastAsiaTheme="minorEastAsia"/>
                <w:color w:val="FFFFFF"/>
                <w:sz w:val="16"/>
                <w:szCs w:val="16"/>
                <w:lang w:val="it-IT" w:eastAsia="it-IT"/>
              </w:rPr>
              <w:t xml:space="preserve">MAXIMUS MPXT - </w:t>
            </w:r>
            <w:proofErr w:type="spellStart"/>
            <w:r w:rsidRPr="00094E47">
              <w:rPr>
                <w:rFonts w:eastAsiaTheme="minorEastAsia"/>
                <w:color w:val="FFFFFF"/>
                <w:sz w:val="16"/>
                <w:szCs w:val="16"/>
                <w:lang w:val="it-IT" w:eastAsia="it-IT"/>
              </w:rPr>
              <w:t>Configuration</w:t>
            </w:r>
            <w:proofErr w:type="spellEnd"/>
            <w:r w:rsidRPr="00094E47">
              <w:rPr>
                <w:rFonts w:eastAsiaTheme="minorEastAsia"/>
                <w:color w:val="FFFFFF"/>
                <w:sz w:val="16"/>
                <w:szCs w:val="16"/>
                <w:lang w:val="it-IT" w:eastAsia="it-IT"/>
              </w:rPr>
              <w:t xml:space="preserve"> </w:t>
            </w:r>
            <w:proofErr w:type="spellStart"/>
            <w:r w:rsidRPr="00094E47">
              <w:rPr>
                <w:rFonts w:eastAsiaTheme="minorEastAsia"/>
                <w:color w:val="FFFFFF"/>
                <w:sz w:val="16"/>
                <w:szCs w:val="16"/>
                <w:lang w:val="it-IT" w:eastAsia="it-IT"/>
              </w:rPr>
              <w:t>options</w:t>
            </w:r>
            <w:proofErr w:type="spellEnd"/>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094E47">
              <w:rPr>
                <w:rFonts w:eastAsiaTheme="minorEastAsia"/>
                <w:b/>
                <w:bCs/>
                <w:color w:val="000000"/>
                <w:sz w:val="16"/>
                <w:szCs w:val="16"/>
                <w:lang w:val="it-IT" w:eastAsia="it-IT"/>
              </w:rPr>
              <w:t>Voltage</w:t>
            </w:r>
            <w:proofErr w:type="spellEnd"/>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094E47">
              <w:rPr>
                <w:rFonts w:eastAsiaTheme="minorEastAsia"/>
                <w:b/>
                <w:bCs/>
                <w:color w:val="000000"/>
                <w:sz w:val="16"/>
                <w:szCs w:val="16"/>
                <w:lang w:val="it-IT" w:eastAsia="it-IT"/>
              </w:rPr>
              <w:t>Day</w:t>
            </w:r>
            <w:proofErr w:type="spellEnd"/>
            <w:r w:rsidRPr="00094E47">
              <w:rPr>
                <w:rFonts w:eastAsiaTheme="minorEastAsia"/>
                <w:b/>
                <w:bCs/>
                <w:color w:val="000000"/>
                <w:sz w:val="16"/>
                <w:szCs w:val="16"/>
                <w:lang w:val="it-IT" w:eastAsia="it-IT"/>
              </w:rPr>
              <w:t>/Night camera</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094E47">
              <w:rPr>
                <w:rFonts w:eastAsiaTheme="minorEastAsia"/>
                <w:b/>
                <w:bCs/>
                <w:color w:val="000000"/>
                <w:sz w:val="16"/>
                <w:szCs w:val="16"/>
                <w:lang w:val="it-IT" w:eastAsia="it-IT"/>
              </w:rPr>
              <w:t>Thermal</w:t>
            </w:r>
            <w:proofErr w:type="spellEnd"/>
            <w:r w:rsidRPr="00094E47">
              <w:rPr>
                <w:rFonts w:eastAsiaTheme="minorEastAsia"/>
                <w:b/>
                <w:bCs/>
                <w:color w:val="000000"/>
                <w:sz w:val="16"/>
                <w:szCs w:val="16"/>
                <w:lang w:val="it-IT" w:eastAsia="it-IT"/>
              </w:rPr>
              <w:t xml:space="preserve"> Camera</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color w:val="000000"/>
                <w:lang w:val="it-IT" w:eastAsia="it-IT"/>
              </w:rPr>
              <w:t xml:space="preserve"> </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b/>
                <w:bCs/>
                <w:color w:val="000000"/>
                <w:sz w:val="16"/>
                <w:szCs w:val="16"/>
                <w:lang w:val="it-IT" w:eastAsia="it-IT"/>
              </w:rPr>
            </w:pPr>
            <w:r w:rsidRPr="00094E47">
              <w:rPr>
                <w:rFonts w:eastAsiaTheme="minorEastAsia"/>
                <w:b/>
                <w:bCs/>
                <w:color w:val="000000"/>
                <w:sz w:val="16"/>
                <w:szCs w:val="16"/>
                <w:lang w:val="it-IT" w:eastAsia="it-IT"/>
              </w:rPr>
              <w:t>Video Output</w:t>
            </w:r>
          </w:p>
        </w:tc>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4E47" w:rsidRPr="00094E47" w:rsidRDefault="00094E47" w:rsidP="00094E47">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094E47">
              <w:rPr>
                <w:rFonts w:eastAsiaTheme="minorEastAsia"/>
                <w:b/>
                <w:bCs/>
                <w:color w:val="000000"/>
                <w:sz w:val="16"/>
                <w:szCs w:val="16"/>
                <w:lang w:val="it-IT" w:eastAsia="it-IT"/>
              </w:rPr>
              <w:t>Frequency</w:t>
            </w:r>
            <w:proofErr w:type="spellEnd"/>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MPXT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1</w:t>
            </w:r>
            <w:r w:rsidRPr="00094E47">
              <w:rPr>
                <w:rFonts w:eastAsiaTheme="minorEastAsia"/>
                <w:color w:val="000000"/>
                <w:w w:val="90"/>
                <w:sz w:val="16"/>
                <w:szCs w:val="16"/>
                <w:lang w:val="it-IT" w:eastAsia="it-IT"/>
              </w:rPr>
              <w:tab/>
              <w:t>230Vac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P</w:t>
            </w:r>
            <w:r w:rsidRPr="00094E47">
              <w:rPr>
                <w:rFonts w:eastAsiaTheme="minorEastAsia"/>
                <w:color w:val="000000"/>
                <w:w w:val="90"/>
                <w:sz w:val="16"/>
                <w:szCs w:val="16"/>
                <w:lang w:eastAsia="it-IT"/>
              </w:rPr>
              <w:tab/>
              <w:t>Day/Night camera 36x optical zoom lens, PAL</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A</w:t>
            </w:r>
            <w:r w:rsidRPr="00094E47">
              <w:rPr>
                <w:rFonts w:eastAsiaTheme="minorEastAsia"/>
                <w:color w:val="000000"/>
                <w:w w:val="90"/>
                <w:sz w:val="16"/>
                <w:szCs w:val="16"/>
                <w:lang w:eastAsia="it-IT"/>
              </w:rPr>
              <w:tab/>
              <w:t>Thermal camera 35mm, 336x256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W</w:t>
            </w:r>
            <w:r w:rsidRPr="00094E47">
              <w:rPr>
                <w:rFonts w:eastAsiaTheme="minorEastAsia"/>
                <w:color w:val="000000"/>
                <w:w w:val="90"/>
                <w:sz w:val="16"/>
                <w:szCs w:val="16"/>
                <w:lang w:val="it-IT" w:eastAsia="it-IT"/>
              </w:rPr>
              <w:tab/>
            </w:r>
            <w:proofErr w:type="spellStart"/>
            <w:r w:rsidRPr="00094E47">
              <w:rPr>
                <w:rFonts w:eastAsiaTheme="minorEastAsia"/>
                <w:color w:val="000000"/>
                <w:w w:val="90"/>
                <w:sz w:val="16"/>
                <w:szCs w:val="16"/>
                <w:lang w:val="it-IT" w:eastAsia="it-IT"/>
              </w:rPr>
              <w:t>With</w:t>
            </w:r>
            <w:proofErr w:type="spellEnd"/>
            <w:r w:rsidRPr="00094E47">
              <w:rPr>
                <w:rFonts w:eastAsiaTheme="minorEastAsia"/>
                <w:color w:val="000000"/>
                <w:w w:val="90"/>
                <w:sz w:val="16"/>
                <w:szCs w:val="16"/>
                <w:lang w:val="it-IT" w:eastAsia="it-IT"/>
              </w:rPr>
              <w:t xml:space="preserve"> </w:t>
            </w:r>
            <w:proofErr w:type="spellStart"/>
            <w:r w:rsidRPr="00094E47">
              <w:rPr>
                <w:rFonts w:eastAsiaTheme="minorEastAsia"/>
                <w:color w:val="000000"/>
                <w:w w:val="90"/>
                <w:sz w:val="16"/>
                <w:szCs w:val="16"/>
                <w:lang w:val="it-IT" w:eastAsia="it-IT"/>
              </w:rPr>
              <w:t>wiper</w:t>
            </w:r>
            <w:proofErr w:type="spellEnd"/>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0</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0</w:t>
            </w:r>
            <w:r w:rsidRPr="00094E47">
              <w:rPr>
                <w:rFonts w:eastAsiaTheme="minorEastAsia"/>
                <w:color w:val="000000"/>
                <w:w w:val="90"/>
                <w:sz w:val="16"/>
                <w:szCs w:val="16"/>
                <w:lang w:val="it-IT" w:eastAsia="it-IT"/>
              </w:rPr>
              <w:tab/>
            </w:r>
            <w:proofErr w:type="spellStart"/>
            <w:r w:rsidRPr="00094E47">
              <w:rPr>
                <w:rFonts w:eastAsiaTheme="minorEastAsia"/>
                <w:color w:val="000000"/>
                <w:w w:val="90"/>
                <w:sz w:val="16"/>
                <w:szCs w:val="16"/>
                <w:lang w:val="it-IT" w:eastAsia="it-IT"/>
              </w:rPr>
              <w:t>Analog</w:t>
            </w:r>
            <w:proofErr w:type="spellEnd"/>
            <w:r w:rsidRPr="00094E47">
              <w:rPr>
                <w:rFonts w:eastAsiaTheme="minorEastAsia"/>
                <w:color w:val="000000"/>
                <w:w w:val="90"/>
                <w:sz w:val="16"/>
                <w:szCs w:val="16"/>
                <w:lang w:val="it-IT" w:eastAsia="it-IT"/>
              </w:rPr>
              <w:t xml:space="preserve"> </w:t>
            </w:r>
            <w:proofErr w:type="spellStart"/>
            <w:r w:rsidRPr="00094E47">
              <w:rPr>
                <w:rFonts w:eastAsiaTheme="minorEastAsia"/>
                <w:color w:val="000000"/>
                <w:w w:val="90"/>
                <w:sz w:val="16"/>
                <w:szCs w:val="16"/>
                <w:lang w:val="it-IT" w:eastAsia="it-IT"/>
              </w:rPr>
              <w:t>control</w:t>
            </w:r>
            <w:proofErr w:type="spellEnd"/>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00A</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w:t>
            </w:r>
            <w:r w:rsidRPr="00094E47">
              <w:rPr>
                <w:rFonts w:eastAsiaTheme="minorEastAsia"/>
                <w:color w:val="000000"/>
                <w:w w:val="90"/>
                <w:sz w:val="16"/>
                <w:szCs w:val="16"/>
                <w:lang w:val="it-IT" w:eastAsia="it-IT"/>
              </w:rPr>
              <w:tab/>
              <w:t>7.5-8.3Hz</w:t>
            </w:r>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2</w:t>
            </w:r>
            <w:r w:rsidRPr="00094E47">
              <w:rPr>
                <w:rFonts w:eastAsiaTheme="minorEastAsia"/>
                <w:color w:val="000000"/>
                <w:w w:val="90"/>
                <w:sz w:val="16"/>
                <w:szCs w:val="16"/>
                <w:lang w:val="it-IT" w:eastAsia="it-IT"/>
              </w:rPr>
              <w:tab/>
              <w:t>24Vac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Q</w:t>
            </w:r>
            <w:r w:rsidRPr="00094E47">
              <w:rPr>
                <w:rFonts w:eastAsiaTheme="minorEastAsia"/>
                <w:color w:val="000000"/>
                <w:w w:val="90"/>
                <w:sz w:val="16"/>
                <w:szCs w:val="16"/>
                <w:lang w:eastAsia="it-IT"/>
              </w:rPr>
              <w:tab/>
              <w:t>Day/Night camera 28x optical zoom lens, PAL</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B</w:t>
            </w:r>
            <w:r w:rsidRPr="00094E47">
              <w:rPr>
                <w:rFonts w:eastAsiaTheme="minorEastAsia"/>
                <w:color w:val="000000"/>
                <w:w w:val="90"/>
                <w:sz w:val="16"/>
                <w:szCs w:val="16"/>
                <w:lang w:eastAsia="it-IT"/>
              </w:rPr>
              <w:tab/>
              <w:t>Thermal camera 25mm, 336x256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eastAsia="it-IT"/>
              </w:rPr>
            </w:pPr>
            <w:r w:rsidRPr="00094E47">
              <w:rPr>
                <w:rFonts w:ascii="Myriad Pro" w:eastAsiaTheme="minorEastAsia" w:hAnsi="Myriad Pro" w:cs="Myriad Pro"/>
                <w:b/>
                <w:bCs/>
                <w:color w:val="000000"/>
                <w:lang w:eastAsia="it-IT"/>
              </w:rPr>
              <w:t xml:space="preserve"> </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eastAsia="it-IT"/>
              </w:rPr>
            </w:pPr>
            <w:r w:rsidRPr="00094E47">
              <w:rPr>
                <w:rFonts w:ascii="Myriad Pro" w:eastAsiaTheme="minorEastAsia" w:hAnsi="Myriad Pro" w:cs="Myriad Pro"/>
                <w:b/>
                <w:bCs/>
                <w:color w:val="000000"/>
                <w:lang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Z</w:t>
            </w:r>
            <w:r w:rsidRPr="00094E47">
              <w:rPr>
                <w:rFonts w:eastAsiaTheme="minorEastAsia"/>
                <w:color w:val="000000"/>
                <w:w w:val="90"/>
                <w:sz w:val="16"/>
                <w:szCs w:val="16"/>
                <w:lang w:eastAsia="it-IT"/>
              </w:rPr>
              <w:tab/>
              <w:t xml:space="preserve">IP H.264/AVC, Protocol ONVIF Profile S </w:t>
            </w:r>
            <w:r w:rsidRPr="00094E47">
              <w:rPr>
                <w:rFonts w:eastAsiaTheme="minorEastAsia"/>
                <w:color w:val="000000"/>
                <w:w w:val="90"/>
                <w:sz w:val="16"/>
                <w:szCs w:val="16"/>
                <w:vertAlign w:val="superscript"/>
                <w:lang w:eastAsia="it-IT"/>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eastAsia="it-IT"/>
              </w:rPr>
            </w:pPr>
            <w:r w:rsidRPr="00094E47">
              <w:rPr>
                <w:rFonts w:ascii="Myriad Pro" w:eastAsiaTheme="minorEastAsia" w:hAnsi="Myriad Pro" w:cs="Myriad Pro"/>
                <w:b/>
                <w:bCs/>
                <w:color w:val="000000"/>
                <w:lang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H</w:t>
            </w:r>
            <w:r w:rsidRPr="00094E47">
              <w:rPr>
                <w:rFonts w:eastAsiaTheme="minorEastAsia"/>
                <w:color w:val="000000"/>
                <w:w w:val="90"/>
                <w:sz w:val="16"/>
                <w:szCs w:val="16"/>
                <w:lang w:val="it-IT" w:eastAsia="it-IT"/>
              </w:rPr>
              <w:tab/>
              <w:t>25-30Hz</w:t>
            </w:r>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3</w:t>
            </w:r>
            <w:r w:rsidRPr="00094E47">
              <w:rPr>
                <w:rFonts w:eastAsiaTheme="minorEastAsia"/>
                <w:color w:val="000000"/>
                <w:w w:val="90"/>
                <w:sz w:val="16"/>
                <w:szCs w:val="16"/>
                <w:lang w:val="it-IT" w:eastAsia="it-IT"/>
              </w:rPr>
              <w:tab/>
              <w:t>120Vac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N</w:t>
            </w:r>
            <w:r w:rsidRPr="00094E47">
              <w:rPr>
                <w:rFonts w:eastAsiaTheme="minorEastAsia"/>
                <w:color w:val="000000"/>
                <w:w w:val="90"/>
                <w:sz w:val="16"/>
                <w:szCs w:val="16"/>
                <w:lang w:eastAsia="it-IT"/>
              </w:rPr>
              <w:tab/>
              <w:t>Day/Night camera 36x optical zoom lens, NTSC</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D</w:t>
            </w:r>
            <w:r w:rsidRPr="00094E47">
              <w:rPr>
                <w:rFonts w:eastAsiaTheme="minorEastAsia"/>
                <w:color w:val="000000"/>
                <w:w w:val="90"/>
                <w:sz w:val="16"/>
                <w:szCs w:val="16"/>
                <w:lang w:val="it-IT" w:eastAsia="it-IT"/>
              </w:rPr>
              <w:tab/>
            </w:r>
            <w:proofErr w:type="spellStart"/>
            <w:r w:rsidRPr="00094E47">
              <w:rPr>
                <w:rFonts w:eastAsiaTheme="minorEastAsia"/>
                <w:color w:val="000000"/>
                <w:w w:val="90"/>
                <w:sz w:val="16"/>
                <w:szCs w:val="16"/>
                <w:lang w:val="it-IT" w:eastAsia="it-IT"/>
              </w:rPr>
              <w:t>Thermal</w:t>
            </w:r>
            <w:proofErr w:type="spellEnd"/>
            <w:r w:rsidRPr="00094E47">
              <w:rPr>
                <w:rFonts w:eastAsiaTheme="minorEastAsia"/>
                <w:color w:val="000000"/>
                <w:w w:val="90"/>
                <w:sz w:val="16"/>
                <w:szCs w:val="16"/>
                <w:lang w:val="it-IT" w:eastAsia="it-IT"/>
              </w:rPr>
              <w:t xml:space="preserve"> camera 35mm, 640x512</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094E47">
              <w:rPr>
                <w:rFonts w:eastAsiaTheme="minorEastAsia"/>
                <w:b/>
                <w:bCs/>
                <w:color w:val="000000"/>
                <w:w w:val="90"/>
                <w:sz w:val="16"/>
                <w:szCs w:val="16"/>
                <w:lang w:eastAsia="it-IT"/>
              </w:rPr>
              <w:t>M</w:t>
            </w:r>
            <w:r w:rsidRPr="00094E47">
              <w:rPr>
                <w:rFonts w:eastAsiaTheme="minorEastAsia"/>
                <w:color w:val="000000"/>
                <w:w w:val="90"/>
                <w:sz w:val="16"/>
                <w:szCs w:val="16"/>
                <w:lang w:eastAsia="it-IT"/>
              </w:rPr>
              <w:tab/>
              <w:t>Day/Night camera 28x optical zoom lens, NTSC</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E</w:t>
            </w:r>
            <w:r w:rsidRPr="00094E47">
              <w:rPr>
                <w:rFonts w:eastAsiaTheme="minorEastAsia"/>
                <w:color w:val="000000"/>
                <w:w w:val="90"/>
                <w:sz w:val="16"/>
                <w:szCs w:val="16"/>
                <w:lang w:val="it-IT" w:eastAsia="it-IT"/>
              </w:rPr>
              <w:tab/>
            </w:r>
            <w:proofErr w:type="spellStart"/>
            <w:r w:rsidRPr="00094E47">
              <w:rPr>
                <w:rFonts w:eastAsiaTheme="minorEastAsia"/>
                <w:color w:val="000000"/>
                <w:w w:val="90"/>
                <w:sz w:val="16"/>
                <w:szCs w:val="16"/>
                <w:lang w:val="it-IT" w:eastAsia="it-IT"/>
              </w:rPr>
              <w:t>Thermal</w:t>
            </w:r>
            <w:proofErr w:type="spellEnd"/>
            <w:r w:rsidRPr="00094E47">
              <w:rPr>
                <w:rFonts w:eastAsiaTheme="minorEastAsia"/>
                <w:color w:val="000000"/>
                <w:w w:val="90"/>
                <w:sz w:val="16"/>
                <w:szCs w:val="16"/>
                <w:lang w:val="it-IT" w:eastAsia="it-IT"/>
              </w:rPr>
              <w:t xml:space="preserve"> camera 25mm, 640x512</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r>
      <w:tr w:rsidR="00094E47" w:rsidRPr="00094E47" w:rsidTr="00094E47">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094E47">
              <w:rPr>
                <w:rFonts w:eastAsiaTheme="minorEastAsia"/>
                <w:b/>
                <w:bCs/>
                <w:color w:val="000000"/>
                <w:w w:val="90"/>
                <w:sz w:val="16"/>
                <w:szCs w:val="16"/>
                <w:lang w:val="it-IT" w:eastAsia="it-IT"/>
              </w:rPr>
              <w:t>V</w:t>
            </w:r>
            <w:r w:rsidRPr="00094E47">
              <w:rPr>
                <w:rFonts w:eastAsiaTheme="minorEastAsia"/>
                <w:color w:val="000000"/>
                <w:w w:val="90"/>
                <w:sz w:val="16"/>
                <w:szCs w:val="16"/>
                <w:lang w:val="it-IT" w:eastAsia="it-IT"/>
              </w:rPr>
              <w:tab/>
            </w:r>
            <w:proofErr w:type="spellStart"/>
            <w:r w:rsidRPr="00094E47">
              <w:rPr>
                <w:rFonts w:eastAsiaTheme="minorEastAsia"/>
                <w:color w:val="000000"/>
                <w:w w:val="90"/>
                <w:sz w:val="16"/>
                <w:szCs w:val="16"/>
                <w:lang w:val="it-IT" w:eastAsia="it-IT"/>
              </w:rPr>
              <w:t>Thermal</w:t>
            </w:r>
            <w:proofErr w:type="spellEnd"/>
            <w:r w:rsidRPr="00094E47">
              <w:rPr>
                <w:rFonts w:eastAsiaTheme="minorEastAsia"/>
                <w:color w:val="000000"/>
                <w:w w:val="90"/>
                <w:sz w:val="16"/>
                <w:szCs w:val="16"/>
                <w:lang w:val="it-IT" w:eastAsia="it-IT"/>
              </w:rPr>
              <w:t xml:space="preserve"> camera 19mm, 336x256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94E47">
              <w:rPr>
                <w:rFonts w:ascii="Myriad Pro" w:eastAsiaTheme="minorEastAsia" w:hAnsi="Myriad Pro" w:cs="Myriad Pro"/>
                <w:b/>
                <w:bCs/>
                <w:color w:val="000000"/>
                <w:lang w:val="it-IT" w:eastAsia="it-IT"/>
              </w:rPr>
              <w:t xml:space="preserve"> </w:t>
            </w:r>
          </w:p>
        </w:tc>
      </w:tr>
    </w:tbl>
    <w:p w:rsidR="00094E47" w:rsidRPr="00094E47" w:rsidRDefault="00094E47" w:rsidP="00094E47">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p w:rsidR="00094E47" w:rsidRPr="00094E47" w:rsidRDefault="00094E47" w:rsidP="00094E47">
      <w:pPr>
        <w:autoSpaceDE w:val="0"/>
        <w:autoSpaceDN w:val="0"/>
        <w:adjustRightInd w:val="0"/>
        <w:spacing w:line="288" w:lineRule="auto"/>
        <w:ind w:left="283" w:hanging="283"/>
        <w:textAlignment w:val="center"/>
        <w:rPr>
          <w:rFonts w:eastAsiaTheme="minorEastAsia"/>
          <w:color w:val="000000"/>
          <w:sz w:val="16"/>
          <w:szCs w:val="16"/>
          <w:lang w:eastAsia="it-IT"/>
        </w:rPr>
      </w:pPr>
      <w:r w:rsidRPr="00094E47">
        <w:rPr>
          <w:rFonts w:eastAsiaTheme="minorEastAsia"/>
          <w:color w:val="000000"/>
          <w:sz w:val="16"/>
          <w:szCs w:val="16"/>
          <w:lang w:eastAsia="it-IT"/>
        </w:rPr>
        <w:tab/>
        <w:t>1</w:t>
      </w:r>
      <w:r w:rsidRPr="00094E47">
        <w:rPr>
          <w:rFonts w:eastAsiaTheme="minorEastAsia"/>
          <w:color w:val="000000"/>
          <w:sz w:val="16"/>
          <w:szCs w:val="16"/>
          <w:lang w:eastAsia="it-IT"/>
        </w:rPr>
        <w:tab/>
        <w:t>The IP H.264/AVC versions are not CNEx certified</w:t>
      </w:r>
    </w:p>
    <w:p w:rsidR="00AE2EE7" w:rsidRPr="00F07FE2" w:rsidRDefault="00AE2EE7" w:rsidP="00F07FE2">
      <w:pPr>
        <w:rPr>
          <w:rFonts w:eastAsiaTheme="minorEastAsia"/>
          <w:szCs w:val="18"/>
        </w:rPr>
      </w:pPr>
    </w:p>
    <w:sectPr w:rsidR="00AE2EE7" w:rsidRPr="00F07FE2"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6A" w:rsidRDefault="00701E6A" w:rsidP="00716535">
      <w:r>
        <w:separator/>
      </w:r>
    </w:p>
  </w:endnote>
  <w:endnote w:type="continuationSeparator" w:id="0">
    <w:p w:rsidR="00701E6A" w:rsidRDefault="00701E6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ideotec Symbol">
    <w:panose1 w:val="00000000000000000000"/>
    <w:charset w:val="00"/>
    <w:family w:val="auto"/>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Default="004C6EA0" w:rsidP="00773C3B">
    <w:pPr>
      <w:pStyle w:val="Pidipagina"/>
      <w:framePr w:wrap="around" w:vAnchor="text" w:hAnchor="margin" w:xAlign="right" w:y="1"/>
      <w:rPr>
        <w:rStyle w:val="Numeropagina"/>
      </w:rPr>
    </w:pPr>
    <w:r>
      <w:rPr>
        <w:rStyle w:val="Numeropagina"/>
      </w:rPr>
      <w:fldChar w:fldCharType="begin"/>
    </w:r>
    <w:r w:rsidR="00701E6A">
      <w:rPr>
        <w:rStyle w:val="Numeropagina"/>
      </w:rPr>
      <w:instrText xml:space="preserve">PAGE  </w:instrText>
    </w:r>
    <w:r>
      <w:rPr>
        <w:rStyle w:val="Numeropagina"/>
      </w:rPr>
      <w:fldChar w:fldCharType="end"/>
    </w:r>
  </w:p>
  <w:p w:rsidR="00701E6A" w:rsidRDefault="00701E6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B3" w:rsidRPr="00CD32A7" w:rsidRDefault="009478B3" w:rsidP="00F51A47">
    <w:pPr>
      <w:pStyle w:val="Pidipagina"/>
      <w:tabs>
        <w:tab w:val="clear" w:pos="9638"/>
        <w:tab w:val="left" w:pos="5046"/>
        <w:tab w:val="left" w:pos="9639"/>
        <w:tab w:val="left" w:pos="10206"/>
        <w:tab w:val="right" w:pos="10716"/>
        <w:tab w:val="left" w:pos="10773"/>
      </w:tabs>
      <w:jc w:val="both"/>
      <w:rPr>
        <w:sz w:val="12"/>
        <w:szCs w:val="12"/>
      </w:rPr>
    </w:pPr>
  </w:p>
  <w:p w:rsidR="00F51A47" w:rsidRPr="00094E47" w:rsidRDefault="0094713C" w:rsidP="00F51A47">
    <w:pPr>
      <w:pStyle w:val="Pidipagina"/>
      <w:tabs>
        <w:tab w:val="clear" w:pos="4819"/>
        <w:tab w:val="clear" w:pos="9638"/>
        <w:tab w:val="right" w:pos="10716"/>
      </w:tabs>
      <w:jc w:val="both"/>
      <w:rPr>
        <w:sz w:val="16"/>
        <w:szCs w:val="16"/>
        <w:lang w:val="it-IT"/>
      </w:rPr>
    </w:pPr>
    <w:r>
      <w:rPr>
        <w:sz w:val="16"/>
        <w:szCs w:val="16"/>
        <w:lang w:val="it-IT"/>
      </w:rPr>
      <w:t>MAXIMUS_MPXT</w:t>
    </w:r>
    <w:r w:rsidR="00463268" w:rsidRPr="00094E47">
      <w:rPr>
        <w:sz w:val="16"/>
        <w:szCs w:val="16"/>
        <w:lang w:val="it-IT"/>
      </w:rPr>
      <w:t>_A</w:t>
    </w:r>
    <w:r w:rsidR="003D32D5" w:rsidRPr="00094E47">
      <w:rPr>
        <w:sz w:val="16"/>
        <w:szCs w:val="16"/>
        <w:lang w:val="it-IT"/>
      </w:rPr>
      <w:t>&amp;</w:t>
    </w:r>
    <w:r w:rsidR="00F2658D" w:rsidRPr="00094E47">
      <w:rPr>
        <w:sz w:val="16"/>
        <w:szCs w:val="16"/>
        <w:lang w:val="it-IT"/>
      </w:rPr>
      <w:t>E-</w:t>
    </w:r>
    <w:r w:rsidR="00463268" w:rsidRPr="00094E47">
      <w:rPr>
        <w:sz w:val="16"/>
        <w:szCs w:val="16"/>
        <w:lang w:val="it-IT"/>
      </w:rPr>
      <w:t>SPECS_EN_</w:t>
    </w:r>
    <w:r>
      <w:rPr>
        <w:sz w:val="16"/>
        <w:szCs w:val="16"/>
        <w:lang w:val="it-IT"/>
      </w:rPr>
      <w:t>2016</w:t>
    </w:r>
    <w:r w:rsidR="00463268" w:rsidRPr="00094E47">
      <w:rPr>
        <w:sz w:val="16"/>
        <w:szCs w:val="16"/>
        <w:lang w:val="it-IT"/>
      </w:rPr>
      <w:t>_</w:t>
    </w:r>
    <w:r>
      <w:rPr>
        <w:sz w:val="16"/>
        <w:szCs w:val="16"/>
        <w:lang w:val="it-IT"/>
      </w:rPr>
      <w:t>06</w:t>
    </w:r>
    <w:r w:rsidR="00463268" w:rsidRPr="00094E47">
      <w:rPr>
        <w:sz w:val="16"/>
        <w:szCs w:val="16"/>
        <w:lang w:val="it-IT"/>
      </w:rPr>
      <w:t>_</w:t>
    </w:r>
    <w:r>
      <w:rPr>
        <w:sz w:val="16"/>
        <w:szCs w:val="16"/>
        <w:lang w:val="it-IT"/>
      </w:rPr>
      <w:t>01</w:t>
    </w:r>
    <w:r w:rsidR="00F51A47" w:rsidRPr="00094E47">
      <w:rPr>
        <w:sz w:val="16"/>
        <w:szCs w:val="16"/>
        <w:lang w:val="it-IT"/>
      </w:rPr>
      <w:tab/>
    </w:r>
    <w:proofErr w:type="spellStart"/>
    <w:r w:rsidR="009478B3" w:rsidRPr="00094E47">
      <w:rPr>
        <w:sz w:val="16"/>
        <w:szCs w:val="16"/>
        <w:lang w:val="it-IT"/>
      </w:rPr>
      <w:t>Page</w:t>
    </w:r>
    <w:proofErr w:type="spellEnd"/>
    <w:r w:rsidR="009478B3" w:rsidRPr="00094E47">
      <w:rPr>
        <w:sz w:val="16"/>
        <w:szCs w:val="16"/>
        <w:lang w:val="it-IT"/>
      </w:rPr>
      <w:t xml:space="preserve"> </w:t>
    </w:r>
    <w:r w:rsidR="004C6EA0" w:rsidRPr="00A36DDC">
      <w:rPr>
        <w:sz w:val="16"/>
        <w:szCs w:val="16"/>
      </w:rPr>
      <w:fldChar w:fldCharType="begin"/>
    </w:r>
    <w:r w:rsidR="009478B3" w:rsidRPr="00094E47">
      <w:rPr>
        <w:sz w:val="16"/>
        <w:szCs w:val="16"/>
        <w:lang w:val="it-IT"/>
      </w:rPr>
      <w:instrText xml:space="preserve"> PAGE </w:instrText>
    </w:r>
    <w:r w:rsidR="004C6EA0" w:rsidRPr="00A36DDC">
      <w:rPr>
        <w:sz w:val="16"/>
        <w:szCs w:val="16"/>
      </w:rPr>
      <w:fldChar w:fldCharType="separate"/>
    </w:r>
    <w:r>
      <w:rPr>
        <w:noProof/>
        <w:sz w:val="16"/>
        <w:szCs w:val="16"/>
        <w:lang w:val="it-IT"/>
      </w:rPr>
      <w:t>1</w:t>
    </w:r>
    <w:r w:rsidR="004C6EA0" w:rsidRPr="00A36DDC">
      <w:rPr>
        <w:sz w:val="16"/>
        <w:szCs w:val="16"/>
      </w:rPr>
      <w:fldChar w:fldCharType="end"/>
    </w:r>
    <w:r w:rsidR="009478B3" w:rsidRPr="00094E47">
      <w:rPr>
        <w:sz w:val="16"/>
        <w:szCs w:val="16"/>
        <w:lang w:val="it-IT"/>
      </w:rPr>
      <w:t xml:space="preserve"> </w:t>
    </w:r>
    <w:proofErr w:type="spellStart"/>
    <w:r w:rsidR="009478B3" w:rsidRPr="00094E47">
      <w:rPr>
        <w:sz w:val="16"/>
        <w:szCs w:val="16"/>
        <w:lang w:val="it-IT"/>
      </w:rPr>
      <w:t>of</w:t>
    </w:r>
    <w:proofErr w:type="spellEnd"/>
    <w:r w:rsidR="009478B3" w:rsidRPr="00094E47">
      <w:rPr>
        <w:sz w:val="16"/>
        <w:szCs w:val="16"/>
        <w:lang w:val="it-IT"/>
      </w:rPr>
      <w:t xml:space="preserve"> </w:t>
    </w:r>
    <w:r w:rsidR="004C6EA0" w:rsidRPr="00A36DDC">
      <w:rPr>
        <w:sz w:val="16"/>
        <w:szCs w:val="16"/>
      </w:rPr>
      <w:fldChar w:fldCharType="begin"/>
    </w:r>
    <w:r w:rsidR="009478B3" w:rsidRPr="00094E47">
      <w:rPr>
        <w:sz w:val="16"/>
        <w:szCs w:val="16"/>
        <w:lang w:val="it-IT"/>
      </w:rPr>
      <w:instrText xml:space="preserve"> NUMPAGES </w:instrText>
    </w:r>
    <w:r w:rsidR="004C6EA0" w:rsidRPr="00A36DDC">
      <w:rPr>
        <w:sz w:val="16"/>
        <w:szCs w:val="16"/>
      </w:rPr>
      <w:fldChar w:fldCharType="separate"/>
    </w:r>
    <w:r>
      <w:rPr>
        <w:noProof/>
        <w:sz w:val="16"/>
        <w:szCs w:val="16"/>
        <w:lang w:val="it-IT"/>
      </w:rPr>
      <w:t>6</w:t>
    </w:r>
    <w:r w:rsidR="004C6EA0"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6A" w:rsidRDefault="00701E6A" w:rsidP="00716535">
      <w:r>
        <w:separator/>
      </w:r>
    </w:p>
  </w:footnote>
  <w:footnote w:type="continuationSeparator" w:id="0">
    <w:p w:rsidR="00701E6A" w:rsidRDefault="00701E6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6A" w:rsidRPr="00094E47" w:rsidRDefault="00094E47" w:rsidP="00094E47">
    <w:pPr>
      <w:suppressAutoHyphens/>
      <w:autoSpaceDE w:val="0"/>
      <w:autoSpaceDN w:val="0"/>
      <w:adjustRightInd w:val="0"/>
      <w:spacing w:before="57" w:after="317" w:line="288" w:lineRule="auto"/>
      <w:jc w:val="both"/>
      <w:textAlignment w:val="center"/>
      <w:rPr>
        <w:rFonts w:eastAsiaTheme="minorEastAsia"/>
        <w:color w:val="000000"/>
        <w:lang w:eastAsia="it-IT"/>
      </w:rPr>
    </w:pPr>
    <w:r w:rsidRPr="00094E47">
      <w:rPr>
        <w:rFonts w:eastAsiaTheme="minorEastAsia"/>
        <w:color w:val="000000"/>
        <w:lang w:eastAsia="it-IT"/>
      </w:rPr>
      <w:t>MAXIMUS MPXT Ex-proof Dual Vision PTZ camera, Day/Night and Thermal</w:t>
    </w:r>
  </w:p>
  <w:p w:rsidR="00701E6A" w:rsidRPr="009478B3" w:rsidRDefault="00701E6A" w:rsidP="00C52A2A">
    <w:pPr>
      <w:pStyle w:val="Intestazione"/>
      <w:pBdr>
        <w:bottom w:val="single" w:sz="12" w:space="1" w:color="auto"/>
      </w:pBdr>
      <w:jc w:val="center"/>
      <w:rPr>
        <w:sz w:val="10"/>
        <w:szCs w:val="10"/>
      </w:rPr>
    </w:pPr>
  </w:p>
  <w:p w:rsidR="00701E6A" w:rsidRPr="009478B3" w:rsidRDefault="00701E6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94E47"/>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70B9F"/>
    <w:rsid w:val="00374AB0"/>
    <w:rsid w:val="00375699"/>
    <w:rsid w:val="003868E0"/>
    <w:rsid w:val="00390875"/>
    <w:rsid w:val="00395B8F"/>
    <w:rsid w:val="003A1B67"/>
    <w:rsid w:val="003A52E5"/>
    <w:rsid w:val="003C05D7"/>
    <w:rsid w:val="003D32D5"/>
    <w:rsid w:val="003E06B7"/>
    <w:rsid w:val="003E197D"/>
    <w:rsid w:val="003E5244"/>
    <w:rsid w:val="004062E0"/>
    <w:rsid w:val="0042172F"/>
    <w:rsid w:val="00463268"/>
    <w:rsid w:val="0048718F"/>
    <w:rsid w:val="004C2623"/>
    <w:rsid w:val="004C4B08"/>
    <w:rsid w:val="004C6EA0"/>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378A6"/>
    <w:rsid w:val="00741CCF"/>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13C"/>
    <w:rsid w:val="009478B3"/>
    <w:rsid w:val="00981C39"/>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97239"/>
    <w:rsid w:val="00EF29F4"/>
    <w:rsid w:val="00F00332"/>
    <w:rsid w:val="00F0107B"/>
    <w:rsid w:val="00F06554"/>
    <w:rsid w:val="00F07FE2"/>
    <w:rsid w:val="00F15FDC"/>
    <w:rsid w:val="00F218A3"/>
    <w:rsid w:val="00F22465"/>
    <w:rsid w:val="00F2658D"/>
    <w:rsid w:val="00F31692"/>
    <w:rsid w:val="00F3339B"/>
    <w:rsid w:val="00F453E6"/>
    <w:rsid w:val="00F51914"/>
    <w:rsid w:val="00F51A47"/>
    <w:rsid w:val="00F722E7"/>
    <w:rsid w:val="00F74E6F"/>
    <w:rsid w:val="00F81341"/>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094E47"/>
    <w:pPr>
      <w:suppressAutoHyphens/>
      <w:spacing w:before="57" w:after="317"/>
      <w:jc w:val="both"/>
    </w:pPr>
    <w:rPr>
      <w:rFonts w:ascii="Times New Roman" w:hAnsi="Times New Roman" w:cs="Times New Roman"/>
    </w:rPr>
  </w:style>
  <w:style w:type="paragraph" w:customStyle="1" w:styleId="TestoRientroDatiTecnicigruppoTestogruppo">
    <w:name w:val="Testo_Rientro (Dati_Tecnici_gruppo:Testo_gruppo)"/>
    <w:basedOn w:val="Nessunostileparagrafo"/>
    <w:uiPriority w:val="99"/>
    <w:rsid w:val="00094E47"/>
    <w:pPr>
      <w:spacing w:after="57"/>
      <w:ind w:left="1417" w:hanging="283"/>
    </w:pPr>
    <w:rPr>
      <w:rFonts w:ascii="Times New Roman" w:hAnsi="Times New Roman" w:cs="Times New Roman"/>
      <w:sz w:val="20"/>
      <w:szCs w:val="20"/>
    </w:rPr>
  </w:style>
  <w:style w:type="paragraph" w:customStyle="1" w:styleId="TitolettoDatiTecnicigruppoTestogruppo">
    <w:name w:val="Titoletto (Dati_Tecnici_gruppo:Testo_gruppo)"/>
    <w:basedOn w:val="Nessunostileparagrafo"/>
    <w:uiPriority w:val="99"/>
    <w:rsid w:val="00094E47"/>
    <w:pPr>
      <w:spacing w:before="113" w:after="113"/>
      <w:ind w:left="850" w:hanging="283"/>
    </w:pPr>
    <w:rPr>
      <w:rFonts w:ascii="Times New Roman" w:hAnsi="Times New Roman" w:cs="Times New Roman"/>
      <w:b/>
      <w:bCs/>
      <w:sz w:val="20"/>
      <w:szCs w:val="20"/>
    </w:rPr>
  </w:style>
  <w:style w:type="paragraph" w:customStyle="1" w:styleId="NoteTabellagruppo">
    <w:name w:val="Note (Tabella_gruppo)"/>
    <w:basedOn w:val="Nessunostileparagrafo"/>
    <w:uiPriority w:val="99"/>
    <w:rsid w:val="00094E47"/>
    <w:pPr>
      <w:ind w:left="283" w:hanging="283"/>
    </w:pPr>
    <w:rPr>
      <w:rFonts w:ascii="Times New Roman" w:hAnsi="Times New Roman" w:cs="Times New Roman"/>
      <w:sz w:val="16"/>
      <w:szCs w:val="16"/>
    </w:rPr>
  </w:style>
  <w:style w:type="character" w:customStyle="1" w:styleId="Simbolo">
    <w:name w:val="Simbolo"/>
    <w:uiPriority w:val="99"/>
    <w:rsid w:val="00094E47"/>
    <w:rPr>
      <w:rFonts w:ascii="Videotec Symbol" w:hAnsi="Videotec Symbol" w:cs="Videotec Symbol"/>
    </w:rPr>
  </w:style>
  <w:style w:type="character" w:customStyle="1" w:styleId="Simboloweb">
    <w:name w:val="Simbolo_web"/>
    <w:uiPriority w:val="99"/>
    <w:rsid w:val="00094E47"/>
  </w:style>
  <w:style w:type="character" w:customStyle="1" w:styleId="Grassetto">
    <w:name w:val="Grassetto"/>
    <w:uiPriority w:val="99"/>
    <w:rsid w:val="00094E4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A9DEB-6626-4185-953A-6F82FFC2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10606</Characters>
  <Application>Microsoft Office Word</Application>
  <DocSecurity>0</DocSecurity>
  <Lines>88</Lines>
  <Paragraphs>24</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12442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2</cp:revision>
  <cp:lastPrinted>2015-07-07T09:10:00Z</cp:lastPrinted>
  <dcterms:created xsi:type="dcterms:W3CDTF">2016-06-22T07:12:00Z</dcterms:created>
  <dcterms:modified xsi:type="dcterms:W3CDTF">2016-06-22T07:12:00Z</dcterms:modified>
</cp:coreProperties>
</file>